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A05">
      <w:pPr>
        <w:rPr>
          <w:sz w:val="28"/>
          <w:szCs w:val="28"/>
        </w:rPr>
      </w:pPr>
      <w:r w:rsidRPr="00177A05">
        <w:rPr>
          <w:sz w:val="28"/>
          <w:szCs w:val="28"/>
        </w:rPr>
        <w:t xml:space="preserve">В ГБУЗ «Стоматологическая поликлиника» </w:t>
      </w:r>
      <w:proofErr w:type="gramStart"/>
      <w:r w:rsidRPr="00177A05">
        <w:rPr>
          <w:sz w:val="28"/>
          <w:szCs w:val="28"/>
        </w:rPr>
        <w:t>г</w:t>
      </w:r>
      <w:proofErr w:type="gramEnd"/>
      <w:r w:rsidRPr="00177A05">
        <w:rPr>
          <w:sz w:val="28"/>
          <w:szCs w:val="28"/>
        </w:rPr>
        <w:t>. Баксана оказываются платные услуги по следующим направлениям:</w:t>
      </w:r>
    </w:p>
    <w:p w:rsidR="00177A05" w:rsidRDefault="00177A05" w:rsidP="00177A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Стоматология терапевтическая;</w:t>
      </w:r>
    </w:p>
    <w:p w:rsidR="00177A05" w:rsidRDefault="00177A05" w:rsidP="00177A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Стоматология ортопедическая;</w:t>
      </w:r>
    </w:p>
    <w:p w:rsidR="00177A05" w:rsidRPr="00177A05" w:rsidRDefault="00177A05" w:rsidP="00177A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Стоматология хирургическая.</w:t>
      </w:r>
    </w:p>
    <w:p w:rsidR="00177A05" w:rsidRDefault="00177A05"/>
    <w:sectPr w:rsidR="0017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43BF0"/>
    <w:multiLevelType w:val="hybridMultilevel"/>
    <w:tmpl w:val="557E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A05"/>
    <w:rsid w:val="0017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2014-04-04T11:59:00Z</dcterms:created>
  <dcterms:modified xsi:type="dcterms:W3CDTF">2014-04-04T12:00:00Z</dcterms:modified>
</cp:coreProperties>
</file>